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AC3DC" w14:textId="7DD109F6" w:rsidR="001B21F9" w:rsidRDefault="001B21F9">
      <w:pPr>
        <w:pStyle w:val="Fuzeile"/>
        <w:tabs>
          <w:tab w:val="clear" w:pos="4819"/>
          <w:tab w:val="clear" w:pos="9071"/>
          <w:tab w:val="left" w:pos="5529"/>
        </w:tabs>
        <w:rPr>
          <w:rFonts w:ascii="Tahoma" w:hAnsi="Tahoma"/>
        </w:rPr>
      </w:pPr>
    </w:p>
    <w:p w14:paraId="38069F06" w14:textId="77777777" w:rsidR="00FF21C0" w:rsidRPr="00FF21C0" w:rsidRDefault="00FF21C0">
      <w:pPr>
        <w:pStyle w:val="Fuzeile"/>
        <w:tabs>
          <w:tab w:val="clear" w:pos="4819"/>
          <w:tab w:val="clear" w:pos="9071"/>
          <w:tab w:val="left" w:pos="5529"/>
        </w:tabs>
        <w:rPr>
          <w:rFonts w:ascii="Tahoma" w:hAnsi="Tahoma"/>
        </w:rPr>
      </w:pPr>
    </w:p>
    <w:p w14:paraId="7FB5ABCD" w14:textId="77777777" w:rsidR="001B21F9" w:rsidRPr="003E5E46" w:rsidRDefault="001B21F9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</w:rPr>
      </w:pPr>
    </w:p>
    <w:p w14:paraId="3FC25908" w14:textId="0A47AB92" w:rsidR="001B21F9" w:rsidRPr="003E5E46" w:rsidRDefault="00E3619D" w:rsidP="00835857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  <w:sz w:val="24"/>
        </w:rPr>
      </w:pPr>
      <w:r w:rsidRPr="003E5E46">
        <w:rPr>
          <w:rFonts w:ascii="Arial" w:hAnsi="Arial" w:cs="Arial"/>
        </w:rPr>
        <w:t>Balzers</w:t>
      </w:r>
      <w:r w:rsidR="00AD2CBB">
        <w:rPr>
          <w:rFonts w:ascii="Arial" w:hAnsi="Arial" w:cs="Arial"/>
        </w:rPr>
        <w:t>, 21.Nov</w:t>
      </w:r>
      <w:r w:rsidR="00153A46">
        <w:rPr>
          <w:rFonts w:ascii="Arial" w:hAnsi="Arial" w:cs="Arial"/>
        </w:rPr>
        <w:t>e</w:t>
      </w:r>
      <w:r w:rsidR="00AD2CBB">
        <w:rPr>
          <w:rFonts w:ascii="Arial" w:hAnsi="Arial" w:cs="Arial"/>
        </w:rPr>
        <w:t>mber</w:t>
      </w:r>
      <w:r w:rsidR="0042131E">
        <w:rPr>
          <w:rFonts w:ascii="Arial" w:hAnsi="Arial" w:cs="Arial"/>
        </w:rPr>
        <w:t xml:space="preserve"> </w:t>
      </w:r>
      <w:r w:rsidR="00835857">
        <w:rPr>
          <w:rFonts w:ascii="Arial" w:hAnsi="Arial" w:cs="Arial"/>
        </w:rPr>
        <w:t>2023</w:t>
      </w:r>
      <w:r w:rsidRPr="003E5E46">
        <w:rPr>
          <w:rFonts w:ascii="Arial" w:hAnsi="Arial" w:cs="Arial"/>
        </w:rPr>
        <w:tab/>
      </w:r>
    </w:p>
    <w:p w14:paraId="1DDE6BF0" w14:textId="77777777" w:rsidR="001B21F9" w:rsidRPr="003E5E46" w:rsidRDefault="001B21F9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  <w:sz w:val="24"/>
        </w:rPr>
      </w:pPr>
    </w:p>
    <w:p w14:paraId="060D920A" w14:textId="51A83BC2" w:rsidR="000B0BCB" w:rsidRPr="00835857" w:rsidRDefault="000B0BCB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  <w:b/>
          <w:bCs/>
          <w:sz w:val="32"/>
          <w:szCs w:val="32"/>
        </w:rPr>
      </w:pPr>
    </w:p>
    <w:p w14:paraId="4A9F883D" w14:textId="1F0E159F" w:rsidR="00835857" w:rsidRPr="00835857" w:rsidRDefault="00D667D3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Kaufangebot</w:t>
      </w:r>
    </w:p>
    <w:p w14:paraId="6DD33598" w14:textId="47B37E47" w:rsidR="00835857" w:rsidRPr="00E05F1E" w:rsidRDefault="00835857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  <w:b/>
          <w:bCs/>
          <w:sz w:val="24"/>
          <w:szCs w:val="24"/>
        </w:rPr>
      </w:pPr>
      <w:r w:rsidRPr="00E05F1E">
        <w:rPr>
          <w:rFonts w:ascii="Arial" w:hAnsi="Arial" w:cs="Arial"/>
          <w:b/>
          <w:bCs/>
          <w:sz w:val="24"/>
          <w:szCs w:val="24"/>
        </w:rPr>
        <w:t xml:space="preserve">Liegenschaft </w:t>
      </w:r>
      <w:proofErr w:type="spellStart"/>
      <w:r w:rsidR="0042131E">
        <w:rPr>
          <w:rFonts w:ascii="Arial" w:hAnsi="Arial" w:cs="Arial"/>
          <w:b/>
          <w:bCs/>
          <w:sz w:val="24"/>
          <w:szCs w:val="24"/>
        </w:rPr>
        <w:t>Prär</w:t>
      </w:r>
      <w:proofErr w:type="spellEnd"/>
      <w:r w:rsidR="0042131E">
        <w:rPr>
          <w:rFonts w:ascii="Arial" w:hAnsi="Arial" w:cs="Arial"/>
          <w:b/>
          <w:bCs/>
          <w:sz w:val="24"/>
          <w:szCs w:val="24"/>
        </w:rPr>
        <w:t xml:space="preserve"> 3</w:t>
      </w:r>
      <w:r w:rsidRPr="00E05F1E">
        <w:rPr>
          <w:rFonts w:ascii="Arial" w:hAnsi="Arial" w:cs="Arial"/>
          <w:b/>
          <w:bCs/>
          <w:sz w:val="24"/>
          <w:szCs w:val="24"/>
        </w:rPr>
        <w:t xml:space="preserve">, </w:t>
      </w:r>
      <w:r w:rsidR="0042131E">
        <w:rPr>
          <w:rFonts w:ascii="Arial" w:hAnsi="Arial" w:cs="Arial"/>
          <w:b/>
          <w:bCs/>
          <w:sz w:val="24"/>
          <w:szCs w:val="24"/>
        </w:rPr>
        <w:t>9496 Balzers</w:t>
      </w:r>
    </w:p>
    <w:p w14:paraId="43337F7B" w14:textId="77777777" w:rsidR="0034055B" w:rsidRDefault="0034055B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</w:rPr>
      </w:pPr>
    </w:p>
    <w:p w14:paraId="5B1EC257" w14:textId="77777777" w:rsidR="00D667D3" w:rsidRDefault="0042131E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CEA89CE" w14:textId="77777777" w:rsidR="00D667D3" w:rsidRDefault="00D667D3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</w:rPr>
      </w:pPr>
    </w:p>
    <w:p w14:paraId="6AE8A0B4" w14:textId="77777777" w:rsidR="00D667D3" w:rsidRPr="000C1B9C" w:rsidRDefault="00D667D3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  <w:b/>
          <w:bCs/>
        </w:rPr>
      </w:pPr>
      <w:r w:rsidRPr="000C1B9C">
        <w:rPr>
          <w:rFonts w:ascii="Arial" w:hAnsi="Arial" w:cs="Arial"/>
          <w:b/>
          <w:bCs/>
        </w:rPr>
        <w:t>Vorgaben:</w:t>
      </w:r>
    </w:p>
    <w:p w14:paraId="1FAD8B6C" w14:textId="418B5897" w:rsidR="00D667D3" w:rsidRDefault="00D667D3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Kenntnis der Liegenschaft und der </w:t>
      </w:r>
      <w:proofErr w:type="spellStart"/>
      <w:r>
        <w:rPr>
          <w:rFonts w:ascii="Arial" w:hAnsi="Arial" w:cs="Arial"/>
        </w:rPr>
        <w:t>Bestandespläne</w:t>
      </w:r>
      <w:proofErr w:type="spellEnd"/>
      <w:r>
        <w:rPr>
          <w:rFonts w:ascii="Arial" w:hAnsi="Arial" w:cs="Arial"/>
        </w:rPr>
        <w:t>.</w:t>
      </w:r>
    </w:p>
    <w:p w14:paraId="31D294C0" w14:textId="77777777" w:rsidR="00D667D3" w:rsidRDefault="00D667D3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</w:rPr>
      </w:pPr>
    </w:p>
    <w:p w14:paraId="10A354AE" w14:textId="4AB4DC73" w:rsidR="00D667D3" w:rsidRPr="00D667D3" w:rsidRDefault="00D667D3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  <w:b/>
          <w:bCs/>
        </w:rPr>
      </w:pPr>
      <w:r w:rsidRPr="00D667D3">
        <w:rPr>
          <w:rFonts w:ascii="Arial" w:hAnsi="Arial" w:cs="Arial"/>
          <w:b/>
          <w:bCs/>
        </w:rPr>
        <w:t>Finanzierung:</w:t>
      </w:r>
    </w:p>
    <w:p w14:paraId="3D71E985" w14:textId="365B0886" w:rsidR="00D667D3" w:rsidRDefault="00D667D3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</w:rPr>
      </w:pPr>
      <w:r>
        <w:rPr>
          <w:rFonts w:ascii="Arial" w:hAnsi="Arial" w:cs="Arial"/>
        </w:rPr>
        <w:t>Die Kaufinteressenten legen eine Bankzusage zur Finanzierung vor.</w:t>
      </w:r>
    </w:p>
    <w:p w14:paraId="724152B8" w14:textId="77777777" w:rsidR="00D667D3" w:rsidRDefault="00D667D3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</w:rPr>
      </w:pPr>
    </w:p>
    <w:p w14:paraId="27DB3083" w14:textId="3BDB3931" w:rsidR="00D667D3" w:rsidRPr="00D667D3" w:rsidRDefault="00D667D3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  <w:b/>
          <w:bCs/>
        </w:rPr>
      </w:pPr>
      <w:r w:rsidRPr="00D667D3">
        <w:rPr>
          <w:rFonts w:ascii="Arial" w:hAnsi="Arial" w:cs="Arial"/>
          <w:b/>
          <w:bCs/>
        </w:rPr>
        <w:t>Kaufpreis:</w:t>
      </w:r>
    </w:p>
    <w:p w14:paraId="50B3AAB7" w14:textId="7C43A968" w:rsidR="00D667D3" w:rsidRDefault="00D667D3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</w:rPr>
      </w:pPr>
      <w:r>
        <w:rPr>
          <w:rFonts w:ascii="Arial" w:hAnsi="Arial" w:cs="Arial"/>
        </w:rPr>
        <w:t>Die Verkäufer erwarten zumindest ein Kaufangebot von CHF 890 000.—</w:t>
      </w:r>
    </w:p>
    <w:p w14:paraId="43BA32B9" w14:textId="017D0928" w:rsidR="000C1B9C" w:rsidRDefault="000C1B9C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Das Angebot ist an die Immo Casa AG, </w:t>
      </w:r>
      <w:proofErr w:type="spellStart"/>
      <w:r>
        <w:rPr>
          <w:rFonts w:ascii="Arial" w:hAnsi="Arial" w:cs="Arial"/>
        </w:rPr>
        <w:t>Palduinstrasse</w:t>
      </w:r>
      <w:proofErr w:type="spellEnd"/>
      <w:r>
        <w:rPr>
          <w:rFonts w:ascii="Arial" w:hAnsi="Arial" w:cs="Arial"/>
        </w:rPr>
        <w:t xml:space="preserve"> 112, 9496 Balzers zu richten.</w:t>
      </w:r>
    </w:p>
    <w:p w14:paraId="532E8538" w14:textId="49CEA0B3" w:rsidR="00D667D3" w:rsidRDefault="00D667D3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</w:rPr>
      </w:pPr>
    </w:p>
    <w:p w14:paraId="6673151C" w14:textId="120214ED" w:rsidR="00D667D3" w:rsidRPr="00D667D3" w:rsidRDefault="00D667D3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  <w:b/>
          <w:bCs/>
        </w:rPr>
      </w:pPr>
      <w:r w:rsidRPr="00D667D3">
        <w:rPr>
          <w:rFonts w:ascii="Arial" w:hAnsi="Arial" w:cs="Arial"/>
          <w:b/>
          <w:bCs/>
        </w:rPr>
        <w:t>Besichtigung:</w:t>
      </w:r>
    </w:p>
    <w:p w14:paraId="3C69DE97" w14:textId="55A8A33E" w:rsidR="00D667D3" w:rsidRDefault="00D667D3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Eine Besichtigung der Liegenschaft erfolgt nur mit ernsthaft interessierten Personen, welche zudem einen Finanzierungsnachweis erbringen können. </w:t>
      </w:r>
    </w:p>
    <w:p w14:paraId="1B3ABB9A" w14:textId="5FCA62E8" w:rsidR="0042131E" w:rsidRDefault="0042131E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14:paraId="574EC71A" w14:textId="22297D7E" w:rsidR="009C4B46" w:rsidRPr="00D667D3" w:rsidRDefault="00D667D3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  <w:b/>
          <w:bCs/>
        </w:rPr>
      </w:pPr>
      <w:r w:rsidRPr="00D667D3">
        <w:rPr>
          <w:rFonts w:ascii="Arial" w:hAnsi="Arial" w:cs="Arial"/>
          <w:b/>
          <w:bCs/>
        </w:rPr>
        <w:t>Nebenkosten:</w:t>
      </w:r>
    </w:p>
    <w:p w14:paraId="60A2DFB7" w14:textId="7B3A6D6E" w:rsidR="00D667D3" w:rsidRDefault="00D667D3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</w:rPr>
      </w:pPr>
      <w:r>
        <w:rPr>
          <w:rFonts w:ascii="Arial" w:hAnsi="Arial" w:cs="Arial"/>
        </w:rPr>
        <w:t>Die Verkäufer übernehmen eine allenfalls anfallende Gewinnsteuer.</w:t>
      </w:r>
    </w:p>
    <w:p w14:paraId="4A018DD7" w14:textId="0B851CCF" w:rsidR="00D667D3" w:rsidRDefault="00D667D3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</w:rPr>
      </w:pPr>
      <w:r>
        <w:rPr>
          <w:rFonts w:ascii="Arial" w:hAnsi="Arial" w:cs="Arial"/>
        </w:rPr>
        <w:t>Die Käufer übernehmen die Erstellung des Kaufvertrages, der Grundbuchgebühren und der weiteren Kosten.</w:t>
      </w:r>
    </w:p>
    <w:p w14:paraId="2E593D92" w14:textId="77777777" w:rsidR="00D667D3" w:rsidRDefault="00D667D3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</w:rPr>
      </w:pPr>
    </w:p>
    <w:p w14:paraId="65209BD3" w14:textId="1D41CB62" w:rsidR="00D667D3" w:rsidRPr="00D667D3" w:rsidRDefault="00D667D3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  <w:b/>
          <w:bCs/>
        </w:rPr>
      </w:pPr>
      <w:r w:rsidRPr="00D667D3">
        <w:rPr>
          <w:rFonts w:ascii="Arial" w:hAnsi="Arial" w:cs="Arial"/>
          <w:b/>
          <w:bCs/>
        </w:rPr>
        <w:t>Weitere Abklärungen:</w:t>
      </w:r>
    </w:p>
    <w:p w14:paraId="05CEC459" w14:textId="0A78D905" w:rsidR="00D667D3" w:rsidRDefault="00D667D3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</w:rPr>
      </w:pPr>
      <w:r>
        <w:rPr>
          <w:rFonts w:ascii="Arial" w:hAnsi="Arial" w:cs="Arial"/>
        </w:rPr>
        <w:t>Sollte eine Aufstockung oder ein Ersatzbau in Frage kommen, so wird dazu ein Auftrag zur Erstellung eines aktuellen Vorprojektes sowie weitere Abklärungen der privatrechtlichen Dienstbarkeiten notwendig.</w:t>
      </w:r>
      <w:r w:rsidR="000C1B9C">
        <w:rPr>
          <w:rFonts w:ascii="Arial" w:hAnsi="Arial" w:cs="Arial"/>
        </w:rPr>
        <w:t xml:space="preserve"> Diese Aufwendungen gehen zu Lasten der Käufer.</w:t>
      </w:r>
    </w:p>
    <w:p w14:paraId="39E8A3F1" w14:textId="77777777" w:rsidR="00D667D3" w:rsidRDefault="00D667D3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</w:rPr>
      </w:pPr>
    </w:p>
    <w:p w14:paraId="701F0A27" w14:textId="71D57845" w:rsidR="000B0BCB" w:rsidRDefault="000B0BCB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</w:rPr>
      </w:pPr>
    </w:p>
    <w:p w14:paraId="2573E3E2" w14:textId="69FA0F78" w:rsidR="000B0BCB" w:rsidRDefault="000B0BCB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</w:rPr>
      </w:pPr>
    </w:p>
    <w:p w14:paraId="0616DED3" w14:textId="77777777" w:rsidR="00A36891" w:rsidRDefault="00A36891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</w:rPr>
      </w:pPr>
    </w:p>
    <w:p w14:paraId="5D091AF0" w14:textId="77777777" w:rsidR="00A36891" w:rsidRDefault="00A36891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</w:rPr>
      </w:pPr>
    </w:p>
    <w:p w14:paraId="69D01F8B" w14:textId="77777777" w:rsidR="00A36891" w:rsidRDefault="00A36891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</w:rPr>
      </w:pPr>
    </w:p>
    <w:p w14:paraId="39305B8A" w14:textId="77777777" w:rsidR="000B0BCB" w:rsidRPr="003E5E46" w:rsidRDefault="000B0BCB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</w:rPr>
      </w:pPr>
    </w:p>
    <w:p w14:paraId="32ECFD09" w14:textId="77777777" w:rsidR="001B21F9" w:rsidRPr="003E5E46" w:rsidRDefault="001B21F9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</w:rPr>
      </w:pPr>
    </w:p>
    <w:p w14:paraId="48B40AF3" w14:textId="353FA8F3" w:rsidR="001B21F9" w:rsidRDefault="00E3619D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  <w:lang w:val="en-GB"/>
        </w:rPr>
      </w:pPr>
      <w:r w:rsidRPr="003E5E46">
        <w:rPr>
          <w:rFonts w:ascii="Arial" w:hAnsi="Arial" w:cs="Arial"/>
        </w:rPr>
        <w:tab/>
      </w:r>
    </w:p>
    <w:p w14:paraId="3E14F8F6" w14:textId="66415196" w:rsidR="003E5E46" w:rsidRPr="003E5E46" w:rsidRDefault="004E6AD9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>Immo Casa AG</w:t>
      </w:r>
    </w:p>
    <w:p w14:paraId="129265E9" w14:textId="06CC4249" w:rsidR="001B21F9" w:rsidRPr="004E6AD9" w:rsidRDefault="003E5E46" w:rsidP="004E6AD9">
      <w:pPr>
        <w:pStyle w:val="Fuzeile"/>
        <w:tabs>
          <w:tab w:val="clear" w:pos="4819"/>
          <w:tab w:val="clear" w:pos="9071"/>
          <w:tab w:val="left" w:pos="5529"/>
        </w:tabs>
        <w:rPr>
          <w:rFonts w:ascii="Arial" w:hAnsi="Arial" w:cs="Arial"/>
          <w:lang w:val="en-GB"/>
        </w:rPr>
      </w:pPr>
      <w:r w:rsidRPr="003E5E46">
        <w:rPr>
          <w:rFonts w:ascii="Arial" w:hAnsi="Arial" w:cs="Arial"/>
          <w:lang w:val="en-GB"/>
        </w:rPr>
        <w:tab/>
        <w:t>Vogt Mark</w:t>
      </w:r>
      <w:r w:rsidR="004E6AD9">
        <w:rPr>
          <w:rFonts w:ascii="Arial" w:hAnsi="Arial" w:cs="Arial"/>
          <w:lang w:val="en-GB"/>
        </w:rPr>
        <w:t>us</w:t>
      </w:r>
    </w:p>
    <w:sectPr w:rsidR="001B21F9" w:rsidRPr="004E6AD9" w:rsidSect="005426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701" w:bottom="1134" w:left="1701" w:header="720" w:footer="72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83BA5" w14:textId="77777777" w:rsidR="00737899" w:rsidRDefault="00737899">
      <w:r>
        <w:separator/>
      </w:r>
    </w:p>
  </w:endnote>
  <w:endnote w:type="continuationSeparator" w:id="0">
    <w:p w14:paraId="3BBE0E28" w14:textId="77777777" w:rsidR="00737899" w:rsidRDefault="0073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E98B0" w14:textId="77777777" w:rsidR="00290995" w:rsidRDefault="0029099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0915" w14:textId="77777777" w:rsidR="001B21F9" w:rsidRDefault="00E3619D">
    <w:pPr>
      <w:pStyle w:val="Fuzeile"/>
      <w:jc w:val="center"/>
    </w:pPr>
    <w:r>
      <w:t xml:space="preserve">Seite </w:t>
    </w:r>
    <w:r>
      <w:fldChar w:fldCharType="begin"/>
    </w:r>
    <w:r>
      <w:instrText>PAGE \* ARABIC</w:instrText>
    </w:r>
    <w:r>
      <w:fldChar w:fldCharType="separate"/>
    </w:r>
    <w:r w:rsidR="007C5D00">
      <w:rPr>
        <w:noProof/>
      </w:rPr>
      <w:t>2</w:t>
    </w:r>
    <w:r>
      <w:fldChar w:fldCharType="end"/>
    </w:r>
    <w:r>
      <w:t xml:space="preserve"> von </w:t>
    </w:r>
    <w:r>
      <w:fldChar w:fldCharType="begin"/>
    </w:r>
    <w:r>
      <w:instrText xml:space="preserve">NUMPAGES </w:instrText>
    </w:r>
    <w:r>
      <w:fldChar w:fldCharType="separate"/>
    </w:r>
    <w:r w:rsidR="003E5E46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5CAE" w14:textId="6802449D" w:rsidR="00542698" w:rsidRPr="00A83AFD" w:rsidRDefault="00542698" w:rsidP="00A83A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211B" w14:textId="77777777" w:rsidR="00737899" w:rsidRDefault="00737899">
      <w:r>
        <w:separator/>
      </w:r>
    </w:p>
  </w:footnote>
  <w:footnote w:type="continuationSeparator" w:id="0">
    <w:p w14:paraId="6035DE99" w14:textId="77777777" w:rsidR="00737899" w:rsidRDefault="00737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6419A" w14:textId="77777777" w:rsidR="00290995" w:rsidRDefault="0029099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F289" w14:textId="310D5853" w:rsidR="001B21F9" w:rsidRPr="00A83AFD" w:rsidRDefault="001B21F9" w:rsidP="00A83AF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8CD6" w14:textId="77777777" w:rsidR="00542698" w:rsidRDefault="00D216D3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3D3ED22F" wp14:editId="2E1232BC">
          <wp:simplePos x="0" y="0"/>
          <wp:positionH relativeFrom="column">
            <wp:posOffset>2489430</wp:posOffset>
          </wp:positionH>
          <wp:positionV relativeFrom="paragraph">
            <wp:posOffset>-457200</wp:posOffset>
          </wp:positionV>
          <wp:extent cx="2926485" cy="581025"/>
          <wp:effectExtent l="0" t="0" r="762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ocasa-logo abgeände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096" cy="581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45249"/>
    <w:multiLevelType w:val="hybridMultilevel"/>
    <w:tmpl w:val="3626B30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33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8"/>
    <w:rsid w:val="0008718C"/>
    <w:rsid w:val="0009283B"/>
    <w:rsid w:val="0009552D"/>
    <w:rsid w:val="000B0BCB"/>
    <w:rsid w:val="000C1B9C"/>
    <w:rsid w:val="000D7DA1"/>
    <w:rsid w:val="000E1C8F"/>
    <w:rsid w:val="000F4E82"/>
    <w:rsid w:val="000F77A4"/>
    <w:rsid w:val="00101EA5"/>
    <w:rsid w:val="00105FAD"/>
    <w:rsid w:val="00141C3D"/>
    <w:rsid w:val="00153A46"/>
    <w:rsid w:val="001B21F9"/>
    <w:rsid w:val="001C026B"/>
    <w:rsid w:val="002206EB"/>
    <w:rsid w:val="00232031"/>
    <w:rsid w:val="00250E76"/>
    <w:rsid w:val="002807D4"/>
    <w:rsid w:val="00290995"/>
    <w:rsid w:val="002B2685"/>
    <w:rsid w:val="002B54B6"/>
    <w:rsid w:val="002E4D86"/>
    <w:rsid w:val="00332416"/>
    <w:rsid w:val="0034055B"/>
    <w:rsid w:val="00342A32"/>
    <w:rsid w:val="003470A8"/>
    <w:rsid w:val="003E5E46"/>
    <w:rsid w:val="0042131E"/>
    <w:rsid w:val="00471D29"/>
    <w:rsid w:val="004B122F"/>
    <w:rsid w:val="004E1072"/>
    <w:rsid w:val="004E310D"/>
    <w:rsid w:val="004E6AD9"/>
    <w:rsid w:val="00500217"/>
    <w:rsid w:val="005277AC"/>
    <w:rsid w:val="00542698"/>
    <w:rsid w:val="005B0D13"/>
    <w:rsid w:val="00632B57"/>
    <w:rsid w:val="00645FD3"/>
    <w:rsid w:val="00673807"/>
    <w:rsid w:val="006A7A1A"/>
    <w:rsid w:val="006D7063"/>
    <w:rsid w:val="00732934"/>
    <w:rsid w:val="00737899"/>
    <w:rsid w:val="007434D5"/>
    <w:rsid w:val="0074379C"/>
    <w:rsid w:val="007720C1"/>
    <w:rsid w:val="00775651"/>
    <w:rsid w:val="007C3A0C"/>
    <w:rsid w:val="007C5D00"/>
    <w:rsid w:val="00810A75"/>
    <w:rsid w:val="00835857"/>
    <w:rsid w:val="00841D9C"/>
    <w:rsid w:val="00854A6B"/>
    <w:rsid w:val="008628DE"/>
    <w:rsid w:val="00865082"/>
    <w:rsid w:val="008E3D03"/>
    <w:rsid w:val="008F478C"/>
    <w:rsid w:val="0093206C"/>
    <w:rsid w:val="00960D8F"/>
    <w:rsid w:val="00962C11"/>
    <w:rsid w:val="00974B3E"/>
    <w:rsid w:val="009B2142"/>
    <w:rsid w:val="009C4B46"/>
    <w:rsid w:val="00A05180"/>
    <w:rsid w:val="00A36891"/>
    <w:rsid w:val="00A372B2"/>
    <w:rsid w:val="00A83AFD"/>
    <w:rsid w:val="00A9285D"/>
    <w:rsid w:val="00AD14CF"/>
    <w:rsid w:val="00AD2CBB"/>
    <w:rsid w:val="00AE2EAB"/>
    <w:rsid w:val="00AF5507"/>
    <w:rsid w:val="00B101C3"/>
    <w:rsid w:val="00B5117C"/>
    <w:rsid w:val="00B57E19"/>
    <w:rsid w:val="00B76085"/>
    <w:rsid w:val="00BD723C"/>
    <w:rsid w:val="00BE3AA5"/>
    <w:rsid w:val="00C15B80"/>
    <w:rsid w:val="00C1732B"/>
    <w:rsid w:val="00C20ADE"/>
    <w:rsid w:val="00C36A0E"/>
    <w:rsid w:val="00C4381A"/>
    <w:rsid w:val="00CD270A"/>
    <w:rsid w:val="00CD4B15"/>
    <w:rsid w:val="00CD7038"/>
    <w:rsid w:val="00CF1D80"/>
    <w:rsid w:val="00D216D3"/>
    <w:rsid w:val="00D545F8"/>
    <w:rsid w:val="00D667D3"/>
    <w:rsid w:val="00D701A8"/>
    <w:rsid w:val="00DB54A3"/>
    <w:rsid w:val="00DE751E"/>
    <w:rsid w:val="00E05F1E"/>
    <w:rsid w:val="00E0634C"/>
    <w:rsid w:val="00E07999"/>
    <w:rsid w:val="00E3619D"/>
    <w:rsid w:val="00E375F7"/>
    <w:rsid w:val="00EA3555"/>
    <w:rsid w:val="00EB630B"/>
    <w:rsid w:val="00EB7EA9"/>
    <w:rsid w:val="00ED4DC6"/>
    <w:rsid w:val="00EE0196"/>
    <w:rsid w:val="00F10B2D"/>
    <w:rsid w:val="00F4530B"/>
    <w:rsid w:val="00F66801"/>
    <w:rsid w:val="00FB77D5"/>
    <w:rsid w:val="00F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95B3D05"/>
  <w15:docId w15:val="{331CE788-3BAA-4FE9-9C5B-D0A58794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5D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5D00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7C5D0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65082"/>
    <w:pPr>
      <w:ind w:left="720"/>
      <w:contextualSpacing/>
    </w:pPr>
  </w:style>
  <w:style w:type="table" w:styleId="Tabellenraster">
    <w:name w:val="Table Grid"/>
    <w:basedOn w:val="NormaleTabelle"/>
    <w:uiPriority w:val="59"/>
    <w:rsid w:val="00340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Immocasa%20AG\Briefvorlage%20(gr&#252;n)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78374-2436-4C7E-B100-AFC40C89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 (grün).dot</Template>
  <TotalTime>0</TotalTime>
  <Pages>1</Pages>
  <Words>143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Architekturbüro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Zimmermann</dc:creator>
  <cp:lastModifiedBy>Markus Vogt</cp:lastModifiedBy>
  <cp:revision>2</cp:revision>
  <cp:lastPrinted>2023-09-07T09:26:00Z</cp:lastPrinted>
  <dcterms:created xsi:type="dcterms:W3CDTF">2023-11-21T08:08:00Z</dcterms:created>
  <dcterms:modified xsi:type="dcterms:W3CDTF">2023-11-21T08:08:00Z</dcterms:modified>
</cp:coreProperties>
</file>